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V/2 vom 5. Juni 2024</w:t>
      </w:r>
    </w:p>
    <w:p>
      <w:r>
        <w:t>Bundesverwaltungsgericht, 2024-06-05, FR</w:t>
      </w:r>
    </w:p>
    <w:p>
      <w:r>
        <w:rPr>
          <w:b/>
        </w:rPr>
        <w:t xml:space="preserve">Quelle: </w:t>
      </w:r>
      <w:r>
        <w:t>https://mcp.opencaselaw.ch/entscheid/bvger_BVGE 2024 V_2</w:t>
      </w:r>
    </w:p>
    <w:p>
      <w:r>
        <w:t>FR: TAF BVGE 2024 V/2 du 5 juin 2024</w:t>
      </w:r>
    </w:p>
    <w:p>
      <w:r>
        <w:t>IT: TAF BVGE 2024 V/2 del 5 giugno 2024</w:t>
      </w:r>
    </w:p>
    <w:p>
      <w:pPr>
        <w:pStyle w:val="Heading2"/>
      </w:pPr>
      <w:r>
        <w:t>Regeste</w:t>
      </w:r>
    </w:p>
    <w:p>
      <w:r>
        <w:t>Restitution des prestations sociales et remise</w:t>
      </w:r>
    </w:p>
    <w:p>
      <w:pPr>
        <w:pStyle w:val="Heading2"/>
      </w:pPr>
      <w:r>
        <w:t>Erwägungen</w:t>
      </w:r>
    </w:p>
    <w:p>
      <w:r>
        <w:rPr>
          <w:b/>
        </w:rPr>
        <w:t>E. 1</w:t>
      </w:r>
    </w:p>
    <w:p>
      <w:r>
        <w:t>Unterscheidung zwischen Revision und Wiedererwägung im Sinne von Art. 53 Abs. 1 und 2 ATSG (E. 3.2 und 3.4).</w:t>
      </w:r>
    </w:p>
    <w:p>
      <w:r>
        <w:rPr>
          <w:b/>
        </w:rPr>
        <w:t>E. 2</w:t>
      </w:r>
    </w:p>
    <w:p>
      <w:r>
        <w:t>Qualifizierung des Entscheids, nach welchem das SECO die Rückerstattung der unrechtmässig bezogenen Leistungen verlangt. Aufgrund der mangelnden Kontrollierbarkeit der ausgefallenen Arbeitszeiten ist die ursprüngliche Verfügung offensichtlich unrichtig und muss in Wiedererwägung gezogen werden (E. 3.6 und 3.7).</w:t>
      </w:r>
    </w:p>
    <w:p>
      <w:r>
        <w:rPr>
          <w:b/>
        </w:rPr>
        <w:t>E. 3</w:t>
      </w:r>
    </w:p>
    <w:p>
      <w:r>
        <w:t>Die Wiedererwägung ist an keine Frist gebunden. Indessen muss der Rückforderungsantrag binnen dreier Jahre ab dem Zeitpunkt gestellt werden, an dem die Versicherungseinrichtung den Fehler hätte erkennen können (E. 4.2.1-4.2.3).</w:t>
      </w:r>
    </w:p>
    <w:p>
      <w:r>
        <w:t>Eidgenossenschaft Bundesverwaltungsgericht Conféderation Bundesverwaltungsgericht Confederazione Bundesverwaltungsgericht Abteilung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